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绿色工厂自评价报告</w:t>
      </w:r>
    </w:p>
    <w:p>
      <w:pPr>
        <w:spacing w:line="360" w:lineRule="auto"/>
        <w:rPr>
          <w:rFonts w:ascii="Times New Roman" w:hAnsi="Times New Roman" w:cs="Times New Roman"/>
          <w:b/>
          <w:sz w:val="52"/>
        </w:rPr>
      </w:pPr>
    </w:p>
    <w:p>
      <w:pPr>
        <w:spacing w:line="360" w:lineRule="auto"/>
        <w:ind w:firstLine="1800" w:firstLineChars="600"/>
        <w:rPr>
          <w:rFonts w:hint="eastAsia" w:ascii="仿宋_GB2312" w:hAnsi="仿宋_GB2312" w:eastAsia="仿宋_GB2312" w:cs="仿宋_GB2312"/>
          <w:sz w:val="30"/>
        </w:rPr>
      </w:pPr>
    </w:p>
    <w:p>
      <w:pPr>
        <w:spacing w:line="360" w:lineRule="auto"/>
        <w:ind w:firstLine="1800" w:firstLineChars="600"/>
        <w:rPr>
          <w:rFonts w:hint="eastAsia" w:ascii="仿宋_GB2312" w:hAnsi="仿宋_GB2312" w:eastAsia="仿宋_GB2312" w:cs="仿宋_GB2312"/>
          <w:sz w:val="30"/>
        </w:rPr>
      </w:pP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rPr>
        <w:t>申报单位</w:t>
      </w:r>
      <w:r>
        <w:rPr>
          <w:rFonts w:hint="eastAsia" w:ascii="仿宋_GB2312" w:hAnsi="仿宋_GB2312" w:eastAsia="仿宋_GB2312" w:cs="仿宋_GB2312"/>
          <w:sz w:val="30"/>
          <w:lang w:eastAsia="zh-CN"/>
        </w:rPr>
        <w:t>（加盖公章）：</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rPr>
        <w:t>所在地州市：</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企业法人：</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联系方式：</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联系人：</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eastAsia="zh-CN"/>
        </w:rPr>
        <w:t>联系方式（手机）：</w:t>
      </w:r>
      <w:r>
        <w:rPr>
          <w:rFonts w:hint="eastAsia" w:ascii="仿宋_GB2312" w:hAnsi="仿宋_GB2312" w:eastAsia="仿宋_GB2312" w:cs="仿宋_GB2312"/>
          <w:sz w:val="30"/>
          <w:u w:val="single"/>
          <w:lang w:val="en-US" w:eastAsia="zh-CN"/>
        </w:rPr>
        <w:t xml:space="preserve">                      </w:t>
      </w:r>
      <w:r>
        <w:rPr>
          <w:rFonts w:hint="eastAsia" w:ascii="仿宋_GB2312" w:hAnsi="仿宋_GB2312" w:eastAsia="仿宋_GB2312" w:cs="仿宋_GB2312"/>
          <w:sz w:val="30"/>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通讯地址：</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bookmarkStart w:id="0" w:name="_GoBack"/>
      <w:bookmarkEnd w:id="0"/>
    </w:p>
    <w:p>
      <w:pPr>
        <w:spacing w:line="360" w:lineRule="auto"/>
        <w:rPr>
          <w:sz w:val="30"/>
        </w:rPr>
      </w:pPr>
      <w:r>
        <w:rPr>
          <w:rFonts w:hint="eastAsia"/>
          <w:sz w:val="30"/>
        </w:rPr>
        <w:t xml:space="preserve">                  </w:t>
      </w:r>
    </w:p>
    <w:p>
      <w:pPr>
        <w:spacing w:line="360" w:lineRule="auto"/>
        <w:jc w:val="center"/>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自治区工业和信息化厅制</w:t>
      </w: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ascii="仿宋_GB2312" w:hAnsi="仿宋_GB2312" w:eastAsia="仿宋_GB2312" w:cs="仿宋_GB2312"/>
          <w:b/>
          <w:sz w:val="30"/>
        </w:rPr>
        <w:sectPr>
          <w:pgSz w:w="11906" w:h="16838"/>
          <w:pgMar w:top="1440" w:right="1800" w:bottom="1440" w:left="1800" w:header="851" w:footer="992" w:gutter="0"/>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二、所属行业请依据GB/T4754-2011《国民经济行业分类》填写；单位性质依据营业执照中的类型填写。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四、自评价报告应按照规定格式填写，并使用A4纸打印装订（一式三份、电子版一份）。</w:t>
      </w:r>
    </w:p>
    <w:p>
      <w:pPr>
        <w:jc w:val="center"/>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8"/>
        <w:tblW w:w="83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6" w:firstLineChars="207"/>
              <w:rPr>
                <w:rFonts w:ascii="Times New Roman" w:hAnsi="Times New Roman" w:eastAsia="仿宋_GB2312" w:cs="Times New Roman"/>
                <w:kern w:val="0"/>
                <w:sz w:val="24"/>
              </w:rPr>
            </w:pPr>
          </w:p>
          <w:p>
            <w:pPr>
              <w:widowControl/>
              <w:ind w:firstLine="496"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 xml:space="preserve">日期：           </w:t>
            </w:r>
          </w:p>
          <w:p>
            <w:pPr>
              <w:widowControl/>
              <w:wordWrap w:val="0"/>
              <w:jc w:val="center"/>
              <w:rPr>
                <w:rFonts w:ascii="Times New Roman" w:hAnsi="Times New Roman" w:eastAsia="仿宋_GB2312" w:cs="Times New Roman"/>
                <w:b/>
                <w:kern w:val="0"/>
                <w:sz w:val="24"/>
              </w:rPr>
            </w:pPr>
          </w:p>
          <w:p>
            <w:pPr>
              <w:widowControl/>
              <w:jc w:val="right"/>
              <w:rPr>
                <w:rFonts w:ascii="Times New Roman" w:hAnsi="Times New Roman" w:eastAsia="仿宋_GB2312" w:cs="Times New Roman"/>
                <w:color w:val="000000"/>
                <w:kern w:val="0"/>
                <w:sz w:val="24"/>
              </w:rPr>
            </w:pP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一、工厂基本情况</w:t>
      </w:r>
    </w:p>
    <w:p>
      <w:pPr>
        <w:pStyle w:val="11"/>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二、绿色工厂创建情况</w:t>
      </w:r>
    </w:p>
    <w:p>
      <w:pPr>
        <w:pStyle w:val="11"/>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对照《绿色工厂评价要求》主要对工厂的基础设施、管理体系、能源资源投入、产品、环境排放等内容进行情况描述。 </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基础设施情况。主要描述工厂的建筑、计量设备、照明配置情况，以及相关标准落实情况。</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管理体系情况。主要描述工厂管理体系建设情况。</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能源资源投入情况。主要描述能源投入、资源投入、采购等方面的现状，以及目前正在实施建设的节约能源资源投入的项目。</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产品情况。主要描述产品的设计、能效、有害物质限制使用等情况，以及相关标准落实情况。</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环境排放情况。主要描述污染物处理设备、大气污染物、水体污染物、固体废物、噪声、温室气体的排放及管理现状，以及相关标准的落实情况。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1"/>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四、绿色工厂创建自评表</w:t>
      </w:r>
    </w:p>
    <w:p>
      <w:pPr>
        <w:pStyle w:val="11"/>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依据工厂情况和《绿色工厂评价要求》，工厂进行自评，并填写附表</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1和附表</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2。</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包括但不限于以下材料：</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企业营业执照复印件；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企业组织机构代码证复印件（适用时）；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企业生产许可证复印件（适用时）；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工厂建设批复文件复印件；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三同时验收文件复印件；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CCC产品认证证书复印件（适用时）；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组织承诺或相关方要求及证据；</w:t>
      </w:r>
    </w:p>
    <w:p>
      <w:pPr>
        <w:numPr>
          <w:ilvl w:val="0"/>
          <w:numId w:val="2"/>
        </w:numPr>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rPr>
        <w:t>最高管理者承诺书（包括传达与资源）；</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管理者代表授权书（包括4项职责）；</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管理机构的组织及相关制度；</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文件化的绿色工厂建设的目标、指标、方案；</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教育和培训记录;</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企业三年内安全、环保设备设施运行情况；</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相关管理体系认证证书；</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厂房平面布置图（包括空间布局图、计量设备布置图）；</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计量设备清单、用能设备清单、污染物处理设备清单、原材料清单等；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合格供应商名录及其评价表、采购立项审批文件、程序文件、招投标文件等；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已采用的余热利用、分布式供能、自然冷源、水循环利用、高效照明等技术的情况说明（包括技术说明、实施情况和现场照片）；</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能源消耗量、资源消耗量等绩效指标计算说明（包括使用的标准、计算边界、排放因数、计算过程等）；</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申报工厂已获得的国家、地方、行业节能环保相关奖励证书等。</w:t>
      </w:r>
    </w:p>
    <w:p>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附表1.1</w:t>
      </w:r>
    </w:p>
    <w:p>
      <w:pPr>
        <w:widowControl/>
        <w:jc w:val="left"/>
        <w:rPr>
          <w:rFonts w:ascii="Times New Roman" w:hAnsi="Times New Roman" w:eastAsia="黑体" w:cs="Times New Roman"/>
          <w:bCs/>
          <w:sz w:val="36"/>
          <w:szCs w:val="36"/>
        </w:rPr>
      </w:pP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绿色工厂一般要求自评表</w:t>
      </w:r>
    </w:p>
    <w:p>
      <w:pPr>
        <w:widowControl/>
        <w:jc w:val="center"/>
        <w:rPr>
          <w:rFonts w:ascii="Times New Roman" w:hAnsi="Times New Roman" w:eastAsia="黑体" w:cs="Times New Roman"/>
          <w:bCs/>
          <w:sz w:val="36"/>
          <w:szCs w:val="36"/>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9"/>
        <w:gridCol w:w="162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809"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一般要求</w:t>
            </w:r>
          </w:p>
        </w:tc>
        <w:tc>
          <w:tcPr>
            <w:tcW w:w="1627"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rPr>
                <w:rFonts w:hint="eastAsia" w:ascii="仿宋_GB2312" w:hAnsi="Times New Roman" w:eastAsia="仿宋_GB2312" w:cs="Times New Roman"/>
                <w:kern w:val="0"/>
                <w:sz w:val="24"/>
                <w:szCs w:val="24"/>
              </w:rPr>
            </w:pPr>
            <w:r>
              <w:rPr>
                <w:rFonts w:hint="eastAsia" w:ascii="仿宋_GB2312" w:eastAsia="仿宋_GB2312"/>
                <w:sz w:val="24"/>
                <w:szCs w:val="24"/>
              </w:rPr>
              <w:t>绿色工厂应依法设立，在建设和生产过程中应遵守有关法律、法规、政策和标准。</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jc w:val="left"/>
              <w:rPr>
                <w:rFonts w:hint="eastAsia" w:ascii="仿宋_GB2312" w:hAnsi="Times New Roman" w:eastAsia="仿宋_GB2312" w:cs="Times New Roman"/>
                <w:kern w:val="0"/>
                <w:sz w:val="24"/>
                <w:szCs w:val="24"/>
              </w:rPr>
            </w:pPr>
            <w:r>
              <w:rPr>
                <w:rFonts w:hint="eastAsia" w:ascii="仿宋_GB2312" w:eastAsia="仿宋_GB2312"/>
                <w:sz w:val="24"/>
                <w:szCs w:val="24"/>
              </w:rPr>
              <w:t>近三年（含成立不足三年）无较大及以上安全、环保、质量等事故。</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jc w:val="left"/>
              <w:rPr>
                <w:rFonts w:hint="eastAsia" w:ascii="仿宋_GB2312" w:hAnsi="Times New Roman" w:eastAsia="仿宋_GB2312" w:cs="Times New Roman"/>
                <w:kern w:val="0"/>
                <w:sz w:val="24"/>
                <w:szCs w:val="24"/>
              </w:rPr>
            </w:pPr>
            <w:r>
              <w:rPr>
                <w:rFonts w:hint="eastAsia" w:ascii="仿宋_GB2312" w:eastAsia="仿宋_GB2312"/>
                <w:sz w:val="24"/>
                <w:szCs w:val="24"/>
              </w:rPr>
              <w:t>对利益相关方的环境要求做出承诺的，应同时满足有关承诺的要求。</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jc w:val="left"/>
              <w:rPr>
                <w:rFonts w:hint="eastAsia" w:ascii="仿宋_GB2312" w:hAnsi="Times New Roman" w:eastAsia="仿宋_GB2312" w:cs="Times New Roman"/>
                <w:kern w:val="0"/>
                <w:sz w:val="24"/>
                <w:szCs w:val="24"/>
              </w:rPr>
            </w:pPr>
            <w:r>
              <w:rPr>
                <w:rFonts w:hint="eastAsia" w:ascii="仿宋_GB2312" w:eastAsia="仿宋_GB2312"/>
                <w:sz w:val="24"/>
                <w:szCs w:val="24"/>
              </w:rPr>
              <w:t>最高管理者在绿色工厂方面的领导作用和承诺满足 GB/T 36132 中 4.3.1 a) 的要求。</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jc w:val="left"/>
              <w:rPr>
                <w:rFonts w:hint="eastAsia" w:ascii="仿宋_GB2312" w:hAnsi="Times New Roman" w:eastAsia="仿宋_GB2312" w:cs="Times New Roman"/>
                <w:kern w:val="0"/>
                <w:sz w:val="24"/>
                <w:szCs w:val="24"/>
              </w:rPr>
            </w:pPr>
            <w:r>
              <w:rPr>
                <w:rFonts w:hint="eastAsia" w:ascii="仿宋_GB2312" w:eastAsia="仿宋_GB2312"/>
                <w:sz w:val="24"/>
                <w:szCs w:val="24"/>
              </w:rPr>
              <w:t>最高管理者应确保在工厂内部分配并沟通与绿色工厂相关角色的职责和权限，且满足 GB/T 36132 中 4.3.1 b) 的要求。</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jc w:val="left"/>
              <w:rPr>
                <w:rFonts w:hint="eastAsia" w:ascii="仿宋_GB2312" w:hAnsi="Times New Roman" w:eastAsia="仿宋_GB2312" w:cs="Times New Roman"/>
                <w:kern w:val="0"/>
                <w:sz w:val="24"/>
                <w:szCs w:val="24"/>
              </w:rPr>
            </w:pPr>
            <w:r>
              <w:rPr>
                <w:rFonts w:hint="eastAsia" w:ascii="仿宋_GB2312" w:eastAsia="仿宋_GB2312"/>
                <w:sz w:val="24"/>
                <w:szCs w:val="24"/>
              </w:rPr>
              <w:t>工厂应设有绿色工厂管理机构，负责有关绿色工厂的制度建设、实施、考核及奖励工作，建立目标责任制。</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rPr>
                <w:rFonts w:hint="eastAsia" w:ascii="仿宋_GB2312" w:hAnsi="Times New Roman" w:eastAsia="仿宋_GB2312" w:cs="Times New Roman"/>
                <w:kern w:val="0"/>
                <w:sz w:val="24"/>
                <w:szCs w:val="24"/>
              </w:rPr>
            </w:pPr>
            <w:r>
              <w:rPr>
                <w:rFonts w:hint="eastAsia" w:ascii="仿宋_GB2312" w:eastAsia="仿宋_GB2312"/>
                <w:sz w:val="24"/>
                <w:szCs w:val="24"/>
              </w:rPr>
              <w:t>工厂应有开展绿色工厂的中长期规划及年度目标、指标和实施方案。可行时，指标应明确且可量化。</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09" w:type="dxa"/>
          </w:tcPr>
          <w:p>
            <w:pPr>
              <w:adjustRightInd w:val="0"/>
              <w:snapToGrid w:val="0"/>
              <w:spacing w:line="360" w:lineRule="auto"/>
              <w:rPr>
                <w:rFonts w:hint="eastAsia" w:ascii="仿宋_GB2312" w:hAnsi="Times New Roman" w:eastAsia="仿宋_GB2312" w:cs="Times New Roman"/>
                <w:kern w:val="0"/>
                <w:sz w:val="24"/>
                <w:szCs w:val="24"/>
              </w:rPr>
            </w:pPr>
            <w:r>
              <w:rPr>
                <w:rFonts w:hint="eastAsia" w:ascii="仿宋_GB2312" w:eastAsia="仿宋_GB2312"/>
                <w:sz w:val="24"/>
                <w:szCs w:val="24"/>
              </w:rPr>
              <w:t>工厂应传播绿色制造的概念和知识，定期为员工提供绿色制造相关知识的教育、培训，并对教育和培训的结果进行考评。</w:t>
            </w:r>
          </w:p>
        </w:tc>
        <w:tc>
          <w:tcPr>
            <w:tcW w:w="1627"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c>
          <w:tcPr>
            <w:tcW w:w="2086" w:type="dxa"/>
            <w:vAlign w:val="center"/>
          </w:tcPr>
          <w:p>
            <w:pPr>
              <w:adjustRightInd w:val="0"/>
              <w:snapToGrid w:val="0"/>
              <w:spacing w:line="360" w:lineRule="auto"/>
              <w:rPr>
                <w:rFonts w:hint="eastAsia" w:ascii="仿宋_GB2312" w:hAnsi="Times New Roman" w:eastAsia="仿宋_GB2312" w:cs="Times New Roman"/>
                <w:kern w:val="0"/>
                <w:sz w:val="28"/>
                <w:szCs w:val="28"/>
              </w:rPr>
            </w:pPr>
          </w:p>
        </w:tc>
      </w:tr>
    </w:tbl>
    <w:p>
      <w:pPr>
        <w:spacing w:line="360" w:lineRule="auto"/>
        <w:jc w:val="center"/>
        <w:rPr>
          <w:rFonts w:ascii="Times New Roman" w:hAnsi="Times New Roman" w:eastAsia="方正小标宋简体" w:cs="Times New Roman"/>
          <w:bCs/>
          <w:sz w:val="44"/>
          <w:szCs w:val="44"/>
        </w:rPr>
        <w:sectPr>
          <w:pgSz w:w="11906" w:h="16838"/>
          <w:pgMar w:top="1440" w:right="1800" w:bottom="1440" w:left="1800" w:header="851" w:footer="992" w:gutter="0"/>
          <w:cols w:space="720" w:num="1"/>
          <w:docGrid w:type="lines" w:linePitch="312" w:charSpace="0"/>
        </w:sectPr>
      </w:pPr>
    </w:p>
    <w:p>
      <w:pPr>
        <w:rPr>
          <w:rFonts w:ascii="Times New Roman" w:hAnsi="Times New Roman" w:eastAsia="黑体" w:cs="Times New Roman"/>
          <w:bCs/>
          <w:sz w:val="36"/>
          <w:szCs w:val="36"/>
        </w:rPr>
      </w:pPr>
      <w:r>
        <w:rPr>
          <w:rFonts w:hint="eastAsia" w:ascii="仿宋_GB2312" w:hAnsi="仿宋_GB2312" w:eastAsia="仿宋_GB2312" w:cs="仿宋_GB2312"/>
          <w:sz w:val="32"/>
          <w:szCs w:val="32"/>
        </w:rPr>
        <w:t>附表1.2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31"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6503"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二级指标具体要求</w:t>
            </w:r>
          </w:p>
        </w:tc>
        <w:tc>
          <w:tcPr>
            <w:tcW w:w="347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指标值及是否符合评价要求</w:t>
            </w:r>
          </w:p>
        </w:tc>
        <w:tc>
          <w:tcPr>
            <w:tcW w:w="2367"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设施</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工厂的建筑应满足国家或地方相关法律法规及标准的要求。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新建、改建和扩建建筑时，应遵守国家“固定资产投资项目节能评估审查制度”、“三同时制度”、“工业项目建设用地控制指标”等产业政策和有关要求。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厂房内部装饰装修材料中醛、苯、氨、氡等有害物质必须符合国家和地方法律、标准要求。。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危险品仓库、有毒有害操作间、废弃物处理间等产生污染物的房间应独立设置。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人工照明应符合GB 50034规定。</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不同场所的照明应进行分级设计。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工厂使用的专用设备应符合产业准入要求，降低能源与资源消耗，减少污染物排放。</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适用时，工厂使用的通用设备应达到相关标准中能效限定值的强制性要求。已明令禁止生产、使用的和能耗高、效率低的设备应限期淘汰更新。</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工厂使用的通用设备或其系统的实际运行效率或主要运行参数应符合该设备经济运行的要求。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pStyle w:val="16"/>
              <w:autoSpaceDE w:val="0"/>
              <w:autoSpaceDN w:val="0"/>
              <w:adjustRightInd w:val="0"/>
              <w:spacing w:beforeAutospacing="0" w:afterAutospacing="0"/>
              <w:jc w:val="both"/>
              <w:rPr>
                <w:rFonts w:ascii="Times New Roman" w:hAnsi="Times New Roman" w:eastAsia="仿宋_GB2312" w:cs="Times New Roman"/>
                <w:szCs w:val="24"/>
              </w:rPr>
            </w:pPr>
            <w:r>
              <w:rPr>
                <w:rFonts w:hint="eastAsia" w:ascii="仿宋_GB2312" w:eastAsia="仿宋_GB2312"/>
              </w:rPr>
              <w:t>工厂应依据GB 17167、GB24789等要求配备、使用和管理能源、水以及其他资源的计量器具和装置。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建筑结构：采用钢结构、砌体结构和木结构等资源消耗和环境影响小的建筑结构体系。</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再生资源及能源利用：（1）可再生能源的使用占建筑总能耗的比例大于10%；（2）采用节水器具和设备，节水率不低于10%。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适用时，工厂的厂房采用多层建筑。</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工厂厂区及各房间或场所的照明尽量利用自然光。</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工艺适用时，节能灯等节能型照明设备的使用占比不低于50%。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公共场所的照明采取分区、分组与定时自动调光等措施。</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工厂使用的通用用能设备采用了节能型产品或效率高、能耗低、水耗低、物耗低的产品。</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体系</w:t>
            </w:r>
          </w:p>
        </w:tc>
        <w:tc>
          <w:tcPr>
            <w:tcW w:w="1443" w:type="dxa"/>
            <w:vMerge w:val="restart"/>
            <w:vAlign w:val="center"/>
          </w:tcPr>
          <w:p>
            <w:pPr>
              <w:pStyle w:val="10"/>
              <w:adjustRightInd w:val="0"/>
              <w:snapToGrid w:val="0"/>
              <w:ind w:firstLine="0" w:firstLineChars="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工厂应建立、实施并保持质量管理体系和职业健康安全管理体系。工厂的质量管理体系应满足GB/T 19001的要求，职业健康安全管理体系应满足GB/T 28001的要求。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工厂应建立、实施并保持环境管理体系。工厂的环境管理体系应满足GB/T 24001的要求。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工厂应建立、实施并保持能源管理体系。工厂的能源管理体系应满足GB/T 23331的要求。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通过质量管理体系和职业健康安全管理体系第三方认证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通过环境管理体系第三方认证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通过能源管理体系第三方认证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每年发布社会责任报告，说明履行利益相关方责任的情况，特别是环境社会责任的履行情况，报告公开可获得。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投入</w:t>
            </w:r>
          </w:p>
        </w:tc>
        <w:tc>
          <w:tcPr>
            <w:tcW w:w="1443" w:type="dxa"/>
            <w:vMerge w:val="restart"/>
            <w:vAlign w:val="center"/>
          </w:tcPr>
          <w:p>
            <w:pPr>
              <w:pStyle w:val="10"/>
              <w:adjustRightInd w:val="0"/>
              <w:snapToGrid w:val="0"/>
              <w:ind w:firstLine="0" w:firstLineChars="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工厂应优化用能结构，在保证安全、质量的前提下减少不可再生能源投入。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工厂应按照GB/T7119的要求对其开展节水评价工作，且满足GB/T18916（所有部分）中对应本行业的取水定额要求。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工厂应减少材料、尤其是有害物质的使用，评估有害物质及化学品减量使用或替代的可行性。</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 29115的要求对其原材料使用量的减少进行评价。</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工厂应制定并实施包括环保要求的选择、评价和重新评价供方的准则。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工厂应确定并实施检验或其他必要的活动，以确保采购的产品满足规定的采购要求。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建有能源管理中心。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建有厂区光伏电站、智能微电网。</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使用了低碳清洁的新能源。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使用可再生能源代替不可再生能源。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充分利用余热余压。</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使用回收料、可回收材料替代原生材料、不可回收材料。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工厂向供方提供的采购信息包含有害物质使用、可回收材料使用、能效等环保要求。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满足绿色供应链评价要求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1443" w:type="dxa"/>
            <w:vMerge w:val="restart"/>
            <w:vAlign w:val="center"/>
          </w:tcPr>
          <w:p>
            <w:pPr>
              <w:pStyle w:val="10"/>
              <w:adjustRightInd w:val="0"/>
              <w:snapToGrid w:val="0"/>
              <w:ind w:firstLine="0" w:firstLineChars="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工厂在产品设计中引入生态设计的理念。</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工厂生产的产品（包括原料和辅料）应减少有害物质的使用，避免有害物质的泄露，满足国家对产品中有害物质限制使用的要求。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工厂生产的产品若为用能产品或在使用过程中对最终产品/构造的能耗有影响的产品，适用时，应满足相关标准的限定值要求。未制定标准的，产品能效应不低于行业平均值。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24256对生产的产品进行生态设计。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32161对生产的产品进行生态设计产品评价，满足绿色产品（生态设计产品）评价要求。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实现有害物质替代。</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达到相关标准中的节能评价值/先进值要求，未制定标准的，产品能效达到行业前20%的水平。</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采用适用的标准或规范对产品进行碳足迹核算或核查。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利用核算或核查结果对其产品的碳足迹进行改善，核算或核查结果对外公布。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适用时，产品满足相关低碳产品要求。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按照GB/T20862的要求计算其产品的可回收利用率。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排放</w:t>
            </w:r>
          </w:p>
        </w:tc>
        <w:tc>
          <w:tcPr>
            <w:tcW w:w="1443" w:type="dxa"/>
            <w:vMerge w:val="restart"/>
            <w:vAlign w:val="center"/>
          </w:tcPr>
          <w:p>
            <w:pPr>
              <w:pStyle w:val="10"/>
              <w:adjustRightInd w:val="0"/>
              <w:snapToGrid w:val="0"/>
              <w:ind w:firstLine="0" w:firstLineChars="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工厂的大气污染物排放应符合相关国家标准、行业标准及地方标准要求，并满足区域内排放总量控制要求。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工厂产生的固体废弃物的处理应符合GB 18599及相关标准的要求。工厂无法自行处理的，应将固体废弃物转交给具备相应能力和资质的处理厂进行处理。</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工厂的厂界环境噪声排放应符合相关国家标准、行业标准及地方标准要求。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工厂应采用GB/T 32150或适用的标准或规范对其厂界范围内的温室气体排放进行核算和报告。</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工厂的主要大气污染物排放满足标准中更高等级的要求。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工厂的主要水体污染物排放满足标准中更高等级的要求。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工厂获得温室气体排放量第三方核查声明</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可行时，利用核算或核查结果对其温室气体的排放进行改善。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容积率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建筑密度</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单位用地面积</w:t>
            </w:r>
            <w:r>
              <w:rPr>
                <w:rFonts w:hint="eastAsia" w:ascii="Times New Roman" w:hAnsi="Times New Roman" w:eastAsia="仿宋_GB2312" w:cs="Times New Roman"/>
                <w:kern w:val="0"/>
                <w:sz w:val="24"/>
                <w:szCs w:val="24"/>
              </w:rPr>
              <w:t>产能（或：单位面积产值）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绿色物料使用情况（率）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单位产品主要污染物产生量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单位产品废气产生量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单位产品废水产生量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单位产品主要原材料消耗量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工业固体废物综合利用率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废水处理回用率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单位产品综合能耗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单位产品碳排放量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bl>
    <w:p>
      <w:pPr>
        <w:rPr>
          <w:rFonts w:ascii="Times New Roman" w:hAnsi="Times New Roman" w:eastAsia="仿宋_GB2312" w:cs="Times New Roman"/>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decimal"/>
      <w:suff w:val="space"/>
      <w:lvlText w:val="%1."/>
      <w:lvlJc w:val="left"/>
    </w:lvl>
  </w:abstractNum>
  <w:abstractNum w:abstractNumId="1">
    <w:nsid w:val="33626F27"/>
    <w:multiLevelType w:val="multilevel"/>
    <w:tmpl w:val="33626F27"/>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2"/>
  </w:compat>
  <w:rsids>
    <w:rsidRoot w:val="201B3F96"/>
    <w:rsid w:val="00005523"/>
    <w:rsid w:val="0001722D"/>
    <w:rsid w:val="00022BD1"/>
    <w:rsid w:val="000278B6"/>
    <w:rsid w:val="000D4244"/>
    <w:rsid w:val="0012309A"/>
    <w:rsid w:val="001654DA"/>
    <w:rsid w:val="00170F78"/>
    <w:rsid w:val="0017297A"/>
    <w:rsid w:val="00193C00"/>
    <w:rsid w:val="001C7AC7"/>
    <w:rsid w:val="0022138E"/>
    <w:rsid w:val="00222662"/>
    <w:rsid w:val="00295E51"/>
    <w:rsid w:val="002B1145"/>
    <w:rsid w:val="002B211F"/>
    <w:rsid w:val="002C7F92"/>
    <w:rsid w:val="002D6988"/>
    <w:rsid w:val="00311E70"/>
    <w:rsid w:val="0032037C"/>
    <w:rsid w:val="003E1766"/>
    <w:rsid w:val="00444A34"/>
    <w:rsid w:val="0045613F"/>
    <w:rsid w:val="004A1DB1"/>
    <w:rsid w:val="004C52FB"/>
    <w:rsid w:val="004D5A03"/>
    <w:rsid w:val="00512562"/>
    <w:rsid w:val="005268B7"/>
    <w:rsid w:val="0057187A"/>
    <w:rsid w:val="005A22FB"/>
    <w:rsid w:val="005B4994"/>
    <w:rsid w:val="00614F34"/>
    <w:rsid w:val="006175E5"/>
    <w:rsid w:val="00644D49"/>
    <w:rsid w:val="00651918"/>
    <w:rsid w:val="006857FF"/>
    <w:rsid w:val="006A713A"/>
    <w:rsid w:val="006C2248"/>
    <w:rsid w:val="0070375B"/>
    <w:rsid w:val="00736131"/>
    <w:rsid w:val="007649A6"/>
    <w:rsid w:val="00784D50"/>
    <w:rsid w:val="007B0F18"/>
    <w:rsid w:val="007D5EF2"/>
    <w:rsid w:val="008029F3"/>
    <w:rsid w:val="00804F40"/>
    <w:rsid w:val="0081107E"/>
    <w:rsid w:val="00815041"/>
    <w:rsid w:val="00820407"/>
    <w:rsid w:val="00835B2B"/>
    <w:rsid w:val="00850394"/>
    <w:rsid w:val="008524A6"/>
    <w:rsid w:val="00865A10"/>
    <w:rsid w:val="0087618F"/>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44317"/>
    <w:rsid w:val="00B9480D"/>
    <w:rsid w:val="00B94F32"/>
    <w:rsid w:val="00BB676F"/>
    <w:rsid w:val="00BD62B3"/>
    <w:rsid w:val="00BE7FB8"/>
    <w:rsid w:val="00C2719A"/>
    <w:rsid w:val="00C31BC9"/>
    <w:rsid w:val="00C5384F"/>
    <w:rsid w:val="00C65720"/>
    <w:rsid w:val="00C673B7"/>
    <w:rsid w:val="00C73456"/>
    <w:rsid w:val="00C929B9"/>
    <w:rsid w:val="00CD7373"/>
    <w:rsid w:val="00CF041D"/>
    <w:rsid w:val="00D2208B"/>
    <w:rsid w:val="00D42779"/>
    <w:rsid w:val="00D73770"/>
    <w:rsid w:val="00DA5293"/>
    <w:rsid w:val="00DB514A"/>
    <w:rsid w:val="00E01801"/>
    <w:rsid w:val="00E10E51"/>
    <w:rsid w:val="00E15E28"/>
    <w:rsid w:val="00E211FA"/>
    <w:rsid w:val="00E23E9E"/>
    <w:rsid w:val="00E91142"/>
    <w:rsid w:val="00F1114C"/>
    <w:rsid w:val="00F1729F"/>
    <w:rsid w:val="00F37383"/>
    <w:rsid w:val="00F63A65"/>
    <w:rsid w:val="00F83FA9"/>
    <w:rsid w:val="00FA062A"/>
    <w:rsid w:val="00FB2744"/>
    <w:rsid w:val="01B62F5C"/>
    <w:rsid w:val="03AD5615"/>
    <w:rsid w:val="04A80D30"/>
    <w:rsid w:val="055F62E0"/>
    <w:rsid w:val="06267CB4"/>
    <w:rsid w:val="07965F00"/>
    <w:rsid w:val="087245E9"/>
    <w:rsid w:val="0A600591"/>
    <w:rsid w:val="0B6E6550"/>
    <w:rsid w:val="0C476233"/>
    <w:rsid w:val="0C583F4F"/>
    <w:rsid w:val="0E5B3E90"/>
    <w:rsid w:val="1124702B"/>
    <w:rsid w:val="121037B1"/>
    <w:rsid w:val="12815AFC"/>
    <w:rsid w:val="12943D8A"/>
    <w:rsid w:val="146401FE"/>
    <w:rsid w:val="150B2214"/>
    <w:rsid w:val="15861B5E"/>
    <w:rsid w:val="1587214C"/>
    <w:rsid w:val="158E49EC"/>
    <w:rsid w:val="15D00CD9"/>
    <w:rsid w:val="17D0041E"/>
    <w:rsid w:val="18104A8B"/>
    <w:rsid w:val="18453C60"/>
    <w:rsid w:val="18AE7E0C"/>
    <w:rsid w:val="1940737B"/>
    <w:rsid w:val="19525BB3"/>
    <w:rsid w:val="1A95222B"/>
    <w:rsid w:val="1AFC0FAA"/>
    <w:rsid w:val="1D274763"/>
    <w:rsid w:val="1D433149"/>
    <w:rsid w:val="1DD872AD"/>
    <w:rsid w:val="1E376452"/>
    <w:rsid w:val="1E9A4645"/>
    <w:rsid w:val="1F0E6B82"/>
    <w:rsid w:val="201B3F96"/>
    <w:rsid w:val="202366CA"/>
    <w:rsid w:val="20526261"/>
    <w:rsid w:val="21290176"/>
    <w:rsid w:val="22ED32DA"/>
    <w:rsid w:val="23CF16CE"/>
    <w:rsid w:val="23EA6A78"/>
    <w:rsid w:val="25C96F0A"/>
    <w:rsid w:val="26350A67"/>
    <w:rsid w:val="26B2753C"/>
    <w:rsid w:val="26C40427"/>
    <w:rsid w:val="26DE0FD1"/>
    <w:rsid w:val="28F64EC4"/>
    <w:rsid w:val="29A504DF"/>
    <w:rsid w:val="2C5348C6"/>
    <w:rsid w:val="2CF96358"/>
    <w:rsid w:val="2D275BA3"/>
    <w:rsid w:val="2DCA0E00"/>
    <w:rsid w:val="2E560813"/>
    <w:rsid w:val="2F6F4CA3"/>
    <w:rsid w:val="2F750C6B"/>
    <w:rsid w:val="30802422"/>
    <w:rsid w:val="31AF4AA2"/>
    <w:rsid w:val="31CA113F"/>
    <w:rsid w:val="33C521FE"/>
    <w:rsid w:val="33CD1809"/>
    <w:rsid w:val="371428EB"/>
    <w:rsid w:val="37CF521C"/>
    <w:rsid w:val="37D02C9E"/>
    <w:rsid w:val="37EE5AD1"/>
    <w:rsid w:val="380E0584"/>
    <w:rsid w:val="389B2389"/>
    <w:rsid w:val="39764653"/>
    <w:rsid w:val="39BF474D"/>
    <w:rsid w:val="3A8F731E"/>
    <w:rsid w:val="3B9A4359"/>
    <w:rsid w:val="3BD266B1"/>
    <w:rsid w:val="3C173922"/>
    <w:rsid w:val="3C4C2FF8"/>
    <w:rsid w:val="3C566601"/>
    <w:rsid w:val="3D3A73B6"/>
    <w:rsid w:val="3E5553C8"/>
    <w:rsid w:val="44373D73"/>
    <w:rsid w:val="46315CB6"/>
    <w:rsid w:val="46B92717"/>
    <w:rsid w:val="477361FD"/>
    <w:rsid w:val="491834FB"/>
    <w:rsid w:val="49210587"/>
    <w:rsid w:val="492F3120"/>
    <w:rsid w:val="499140BE"/>
    <w:rsid w:val="4A2B0A3A"/>
    <w:rsid w:val="4B450039"/>
    <w:rsid w:val="4BC15658"/>
    <w:rsid w:val="4D040E3D"/>
    <w:rsid w:val="4EBD75BF"/>
    <w:rsid w:val="4EF03291"/>
    <w:rsid w:val="4F3C0B94"/>
    <w:rsid w:val="506875FB"/>
    <w:rsid w:val="52844274"/>
    <w:rsid w:val="52CC4866"/>
    <w:rsid w:val="551A792E"/>
    <w:rsid w:val="56A80039"/>
    <w:rsid w:val="56FA45C0"/>
    <w:rsid w:val="57117A69"/>
    <w:rsid w:val="582E113A"/>
    <w:rsid w:val="5AFC7FD4"/>
    <w:rsid w:val="5B705D94"/>
    <w:rsid w:val="5D9E4D24"/>
    <w:rsid w:val="5DF90BBE"/>
    <w:rsid w:val="5EF665DA"/>
    <w:rsid w:val="5F0C077E"/>
    <w:rsid w:val="5FDD1CD0"/>
    <w:rsid w:val="5FE22D60"/>
    <w:rsid w:val="5FF351F8"/>
    <w:rsid w:val="61385890"/>
    <w:rsid w:val="61B00451"/>
    <w:rsid w:val="621A25FF"/>
    <w:rsid w:val="636E4703"/>
    <w:rsid w:val="63896059"/>
    <w:rsid w:val="648065F1"/>
    <w:rsid w:val="65F32C4F"/>
    <w:rsid w:val="67E77C07"/>
    <w:rsid w:val="67EC37C9"/>
    <w:rsid w:val="689C6431"/>
    <w:rsid w:val="68D11D83"/>
    <w:rsid w:val="68E42FA2"/>
    <w:rsid w:val="6A000277"/>
    <w:rsid w:val="6B151F5F"/>
    <w:rsid w:val="6BDE04E1"/>
    <w:rsid w:val="6C404029"/>
    <w:rsid w:val="6CCA0AF9"/>
    <w:rsid w:val="6D5857D0"/>
    <w:rsid w:val="6D67188D"/>
    <w:rsid w:val="6DF523F6"/>
    <w:rsid w:val="6DFD3F7F"/>
    <w:rsid w:val="6EA70BE4"/>
    <w:rsid w:val="6F86090D"/>
    <w:rsid w:val="6F8D3411"/>
    <w:rsid w:val="6FCB457A"/>
    <w:rsid w:val="70136EED"/>
    <w:rsid w:val="70473EC4"/>
    <w:rsid w:val="708539A9"/>
    <w:rsid w:val="709177BB"/>
    <w:rsid w:val="716F71A9"/>
    <w:rsid w:val="726915C0"/>
    <w:rsid w:val="738D3920"/>
    <w:rsid w:val="73D8631E"/>
    <w:rsid w:val="73E26C2E"/>
    <w:rsid w:val="74096AED"/>
    <w:rsid w:val="741F0C91"/>
    <w:rsid w:val="74F7070E"/>
    <w:rsid w:val="75681F2D"/>
    <w:rsid w:val="75E12123"/>
    <w:rsid w:val="767A306F"/>
    <w:rsid w:val="772D6395"/>
    <w:rsid w:val="773B1E28"/>
    <w:rsid w:val="777D78FA"/>
    <w:rsid w:val="77F47058"/>
    <w:rsid w:val="77FE53E9"/>
    <w:rsid w:val="79FC31DA"/>
    <w:rsid w:val="7AA678C6"/>
    <w:rsid w:val="7B186900"/>
    <w:rsid w:val="7B5754EB"/>
    <w:rsid w:val="7BFB2776"/>
    <w:rsid w:val="7D5C10B9"/>
    <w:rsid w:val="7F0877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style>
  <w:style w:type="paragraph" w:customStyle="1" w:styleId="11">
    <w:name w:val="列出段落2"/>
    <w:basedOn w:val="1"/>
    <w:qFormat/>
    <w:uiPriority w:val="99"/>
    <w:pPr>
      <w:ind w:firstLine="420" w:firstLineChars="200"/>
    </w:pPr>
  </w:style>
  <w:style w:type="character" w:customStyle="1" w:styleId="12">
    <w:name w:val="页脚 Char"/>
    <w:link w:val="4"/>
    <w:qFormat/>
    <w:uiPriority w:val="99"/>
    <w:rPr>
      <w:kern w:val="2"/>
      <w:sz w:val="18"/>
      <w:szCs w:val="18"/>
    </w:rPr>
  </w:style>
  <w:style w:type="character" w:customStyle="1" w:styleId="13">
    <w:name w:val="批注框文本 Char"/>
    <w:link w:val="3"/>
    <w:qFormat/>
    <w:uiPriority w:val="0"/>
    <w:rPr>
      <w:kern w:val="2"/>
      <w:sz w:val="18"/>
      <w:szCs w:val="18"/>
    </w:rPr>
  </w:style>
  <w:style w:type="character" w:customStyle="1" w:styleId="14">
    <w:name w:val="页眉 Char"/>
    <w:link w:val="5"/>
    <w:qFormat/>
    <w:uiPriority w:val="0"/>
    <w:rPr>
      <w:rFonts w:ascii="Calibri" w:hAnsi="Calibri" w:cs="黑体"/>
      <w:kern w:val="2"/>
      <w:sz w:val="18"/>
      <w:szCs w:val="18"/>
    </w:rPr>
  </w:style>
  <w:style w:type="character" w:customStyle="1" w:styleId="15">
    <w:name w:val="文档结构图 Char"/>
    <w:basedOn w:val="6"/>
    <w:link w:val="2"/>
    <w:qFormat/>
    <w:uiPriority w:val="0"/>
    <w:rPr>
      <w:rFonts w:ascii="宋体" w:hAnsi="Calibri" w:cs="黑体"/>
      <w:kern w:val="2"/>
      <w:sz w:val="18"/>
      <w:szCs w:val="18"/>
    </w:rPr>
  </w:style>
  <w:style w:type="paragraph" w:customStyle="1" w:styleId="16">
    <w:name w:val="列出段落3"/>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756</Words>
  <Characters>4314</Characters>
  <Lines>35</Lines>
  <Paragraphs>10</Paragraphs>
  <TotalTime>35</TotalTime>
  <ScaleCrop>false</ScaleCrop>
  <LinksUpToDate>false</LinksUpToDate>
  <CharactersWithSpaces>5060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2017-02-15T08:23:00Z</dcterms:created>
  <dc:creator>admin</dc:creator>
  <cp:lastModifiedBy>YZ</cp:lastModifiedBy>
  <cp:lastPrinted>2017-02-20T06:11:00Z</cp:lastPrinted>
  <dcterms:modified xsi:type="dcterms:W3CDTF">2018-12-28T08:00:02Z</dcterms:modified>
  <dc:title>附件1  绿色工厂试点申报材料</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